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7D" w:rsidRPr="00C66B7D" w:rsidRDefault="00C66B7D" w:rsidP="00C66B7D">
      <w:pPr>
        <w:spacing w:line="276" w:lineRule="auto"/>
        <w:ind w:firstLine="708"/>
        <w:jc w:val="both"/>
        <w:rPr>
          <w:sz w:val="28"/>
          <w:szCs w:val="28"/>
        </w:rPr>
      </w:pPr>
      <w:r w:rsidRPr="00C66B7D">
        <w:rPr>
          <w:sz w:val="28"/>
          <w:szCs w:val="28"/>
        </w:rPr>
        <w:t>Сохранение жизни и здоровья участников дорожного движения, в том числе детей, остается в числе приоритетных направлений государственной политики по обеспечению безопасности дорожного движения.</w:t>
      </w:r>
    </w:p>
    <w:p w:rsidR="00C66B7D" w:rsidRPr="00C66B7D" w:rsidRDefault="00C66B7D" w:rsidP="00C66B7D">
      <w:pPr>
        <w:spacing w:line="276" w:lineRule="auto"/>
        <w:ind w:firstLine="708"/>
        <w:jc w:val="both"/>
        <w:rPr>
          <w:sz w:val="28"/>
          <w:szCs w:val="28"/>
        </w:rPr>
      </w:pPr>
      <w:r w:rsidRPr="00C66B7D">
        <w:rPr>
          <w:sz w:val="28"/>
          <w:szCs w:val="28"/>
        </w:rPr>
        <w:t>За 11 месяцев текущего года на территории Ханты-Мансийского автономного округа – Югры зарегистрировано 1131 дорожно-транспортное происшествие, в котором 95 человек погибли и 1597 – получили травмы.</w:t>
      </w:r>
    </w:p>
    <w:p w:rsidR="00C66B7D" w:rsidRPr="00C66B7D" w:rsidRDefault="00C66B7D" w:rsidP="00C66B7D">
      <w:pPr>
        <w:spacing w:line="276" w:lineRule="auto"/>
        <w:ind w:firstLine="708"/>
        <w:jc w:val="both"/>
        <w:rPr>
          <w:sz w:val="28"/>
          <w:szCs w:val="28"/>
        </w:rPr>
      </w:pPr>
      <w:r w:rsidRPr="00C66B7D">
        <w:rPr>
          <w:sz w:val="28"/>
          <w:szCs w:val="28"/>
        </w:rPr>
        <w:t>Особенно актуальной является проблема детского травматизма, за отчетный период зарегистрировано 169 ДТП с участием несовершеннолетних, при которых 4 ребенка погибли и 187 получили травмы. В 41 случае дети стали участниками автоаварий по собственной неосторожности.</w:t>
      </w:r>
    </w:p>
    <w:p w:rsidR="00C66B7D" w:rsidRPr="00C66B7D" w:rsidRDefault="00C66B7D" w:rsidP="00C66B7D">
      <w:pPr>
        <w:spacing w:line="276" w:lineRule="auto"/>
        <w:ind w:firstLine="708"/>
        <w:jc w:val="both"/>
        <w:rPr>
          <w:sz w:val="28"/>
          <w:szCs w:val="28"/>
        </w:rPr>
      </w:pPr>
      <w:r w:rsidRPr="00C66B7D">
        <w:rPr>
          <w:sz w:val="28"/>
          <w:szCs w:val="28"/>
        </w:rPr>
        <w:t xml:space="preserve">Рост детской аварийности зарегистрирован на территории 7 муниципальных образований: городов </w:t>
      </w:r>
      <w:proofErr w:type="spellStart"/>
      <w:r w:rsidRPr="00C66B7D">
        <w:rPr>
          <w:sz w:val="28"/>
          <w:szCs w:val="28"/>
        </w:rPr>
        <w:t>Мегион</w:t>
      </w:r>
      <w:proofErr w:type="spellEnd"/>
      <w:r w:rsidRPr="00C66B7D">
        <w:rPr>
          <w:sz w:val="28"/>
          <w:szCs w:val="28"/>
        </w:rPr>
        <w:t xml:space="preserve">, </w:t>
      </w:r>
      <w:proofErr w:type="spellStart"/>
      <w:r w:rsidRPr="00C66B7D">
        <w:rPr>
          <w:sz w:val="28"/>
          <w:szCs w:val="28"/>
        </w:rPr>
        <w:t>Пыть-Ях</w:t>
      </w:r>
      <w:proofErr w:type="spellEnd"/>
      <w:r w:rsidRPr="00C66B7D">
        <w:rPr>
          <w:sz w:val="28"/>
          <w:szCs w:val="28"/>
        </w:rPr>
        <w:t xml:space="preserve">, </w:t>
      </w:r>
      <w:proofErr w:type="spellStart"/>
      <w:r w:rsidRPr="00C66B7D">
        <w:rPr>
          <w:sz w:val="28"/>
          <w:szCs w:val="28"/>
        </w:rPr>
        <w:t>Урай</w:t>
      </w:r>
      <w:proofErr w:type="spellEnd"/>
      <w:r w:rsidRPr="00C66B7D">
        <w:rPr>
          <w:sz w:val="28"/>
          <w:szCs w:val="28"/>
        </w:rPr>
        <w:t xml:space="preserve">, Белоярского, </w:t>
      </w:r>
      <w:proofErr w:type="spellStart"/>
      <w:r w:rsidRPr="00C66B7D">
        <w:rPr>
          <w:sz w:val="28"/>
          <w:szCs w:val="28"/>
        </w:rPr>
        <w:t>Нижневартовского</w:t>
      </w:r>
      <w:proofErr w:type="spellEnd"/>
      <w:r w:rsidRPr="00C66B7D">
        <w:rPr>
          <w:sz w:val="28"/>
          <w:szCs w:val="28"/>
        </w:rPr>
        <w:t xml:space="preserve">, Нефтеюганского и Советского районов. </w:t>
      </w:r>
      <w:bookmarkStart w:id="0" w:name="_GoBack"/>
      <w:bookmarkEnd w:id="0"/>
    </w:p>
    <w:p w:rsidR="00C66B7D" w:rsidRPr="00C66B7D" w:rsidRDefault="00C66B7D" w:rsidP="00C66B7D">
      <w:pPr>
        <w:spacing w:line="276" w:lineRule="auto"/>
        <w:ind w:firstLine="708"/>
        <w:jc w:val="both"/>
        <w:rPr>
          <w:sz w:val="28"/>
          <w:szCs w:val="28"/>
        </w:rPr>
      </w:pPr>
      <w:r w:rsidRPr="00C66B7D">
        <w:rPr>
          <w:sz w:val="28"/>
          <w:szCs w:val="28"/>
        </w:rPr>
        <w:t>Несмотря на то, что основной массив ДТП произошел с участием детей-пешеходов, высокой тяжестью последствий характеризуются именно ДТП с детьми-пассажирами. Всего за отчетный период зарегистрировано 65 таких ДТП, при которых 3 детей погибли и 81 ребенок получил травмы.</w:t>
      </w:r>
      <w:r w:rsidRPr="00C66B7D">
        <w:rPr>
          <w:sz w:val="28"/>
          <w:szCs w:val="28"/>
        </w:rPr>
        <w:tab/>
      </w:r>
    </w:p>
    <w:p w:rsidR="00C66B7D" w:rsidRPr="00C66B7D" w:rsidRDefault="00C66B7D" w:rsidP="00C66B7D">
      <w:pPr>
        <w:spacing w:line="276" w:lineRule="auto"/>
        <w:ind w:firstLine="708"/>
        <w:jc w:val="both"/>
        <w:rPr>
          <w:sz w:val="28"/>
          <w:szCs w:val="28"/>
        </w:rPr>
      </w:pPr>
      <w:r w:rsidRPr="00C66B7D">
        <w:rPr>
          <w:sz w:val="28"/>
          <w:szCs w:val="28"/>
        </w:rPr>
        <w:t xml:space="preserve">При этом, очень остро стоит вопрос использования водителями детских удерживающих устройств. Родители-водители продолжают пренебрегать правилами безопасной перевозки детей. Только с начала года в момент ДТП 26 юных пассажиров перевозились без использования пассивных средств защиты. </w:t>
      </w:r>
    </w:p>
    <w:p w:rsidR="00EE591C" w:rsidRDefault="00EE591C"/>
    <w:sectPr w:rsidR="00EE591C" w:rsidSect="00C66B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F6"/>
    <w:rsid w:val="00C66B7D"/>
    <w:rsid w:val="00D248F6"/>
    <w:rsid w:val="00E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DB18-387B-4036-9CD4-2C1E035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2023-01-09T11:08:00Z</dcterms:created>
  <dcterms:modified xsi:type="dcterms:W3CDTF">2023-01-09T11:09:00Z</dcterms:modified>
</cp:coreProperties>
</file>