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6A" w:rsidRDefault="00F72302" w:rsidP="00586F6A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F72302">
        <w:rPr>
          <w:rFonts w:ascii="Lato" w:eastAsia="Times New Roman" w:hAnsi="Lato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Декларация </w:t>
      </w:r>
    </w:p>
    <w:p w:rsidR="00F72302" w:rsidRPr="00F72302" w:rsidRDefault="00F72302" w:rsidP="00586F6A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F72302">
        <w:rPr>
          <w:rFonts w:ascii="Lato" w:eastAsia="Times New Roman" w:hAnsi="Lato" w:cs="Times New Roman"/>
          <w:b/>
          <w:bCs/>
          <w:color w:val="000000"/>
          <w:kern w:val="36"/>
          <w:sz w:val="54"/>
          <w:szCs w:val="54"/>
          <w:lang w:eastAsia="ru-RU"/>
        </w:rPr>
        <w:t>Профессионального союза работников народного образования и науки Российской Федерации</w:t>
      </w:r>
    </w:p>
    <w:p w:rsidR="00F72302" w:rsidRPr="00F72302" w:rsidRDefault="00586F6A" w:rsidP="00F72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Lato" w:eastAsia="Times New Roman" w:hAnsi="Lato" w:cs="Arial"/>
          <w:caps/>
          <w:color w:val="000000"/>
          <w:spacing w:val="7"/>
          <w:sz w:val="21"/>
          <w:szCs w:val="21"/>
          <w:lang w:eastAsia="ru-RU"/>
        </w:rPr>
        <w:t xml:space="preserve"> 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Мы признаем настоящую Декларацию стратегическим ориентиром развития Профессионального союза работников народного образования и науки Российской Федерации (далее – Профсоюз) на всех уровнях его структуры.</w:t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Являясь частью мирового профсоюзного сообщества, признавая необходимость развития гражданского общества и социального государства в Российской Федерации, мы боремся за достойный труд работников сферы образования – труд безопасный, высокопроизводительный, предусматривающий высокую и справедливую оплату труда.</w:t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Признавая ключевую роль конструктивного социального диалога в регулировании рынка труда, мы проводим переговоры с социальными партнерами и консолидируем усилия для повышения уровня и качества жизни работников сферы образования, достижения эффективной занятости членов Профсоюза, мотивации и стимулирования их трудовой деятельности.</w:t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Мы считаем образование общественно значимым благом и выступаем за право каждого члена общества на доступное, бесплатное и качественное образование.</w:t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Мы заинтересованы в признании обществом нашего Профсоюза как организации, играющей значимую роль в развитии российского образования посредством консолидации объективных коллективных интересов участников образовательных отношений, привлечения внимания государства и общества к проблемам в сфере образования и содействия их решению.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Миссия Профсоюза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объединились на добровольной основе в профессиональный союз для представительства и защиты социально-трудовых прав и интересов работников сферы образования, студентов и неработающих пенсионеров. С этой целью мы стремимся оставаться крупнейшей общественной организацией, сообществом социально ответственных граждан, разделяющих общие принципы, ценности и приоритеты, а также проявляющих активность в практической реализации общих задач.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выступаем за всеобщее качественное образование, достойный, безопасный профессиональный труд и благополучную жизнь.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Принципы, которыми мы руководствуемся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Настоящей Декларацией мы подтверждаем приверженность основополагающим принципам отечественного и международного профсоюзного движения: единства, солидарности, справедливости, независимости.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Ценности, которые мы разделяем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Профессионализм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выступает за высокие стандарты образования и профессионализм педагога, обеспеченные повышением престижа педагогической профессии, достойной оплатой труда работников сферы образования и, как следствие, ростом эффективности их деятельности по воспитанию и обучению.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Лидерство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стремится быть ведущей профессиональной организацией в сфере образования и занимать лидирующие позиции в профсоюзном движении на основе поддержки и реализации передовых идей, общественно значимых проектов, выявления и поддержки лидеров общественного мнения.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Равные возможности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обеспечивает всем своим членам равные возможности непосредственного участия в деятельности организации и самореализации.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lastRenderedPageBreak/>
        <w:t>Свобода суждений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предоставляет каждому своему члену право на выражение собственного мнения, так как открытый диалог и уважительное отношение к иному мнению способствуют своевременному и оптимальному решению возникающих проблем.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Преемственность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сохраняет лучшие традиции, передает знания и опыт отечественного образования и профсоюзного движения от поколения к поколению, осознавая их значимость для духовного и материального развития страны.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Инновационность</w:t>
      </w:r>
      <w:proofErr w:type="spellEnd"/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стремится быть современным, применять в своей практике новые формы, методы и технологии работы, формировать у членов Профсоюза мотивацию непрерывного профессионального развития.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Ответственность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Профсоюз сознает ответственность за занимаемые им позиции, предпринимаемые действия и результаты деятельности, учитывая их значимость и пользу для всего образовательного сообщества и страны в целом.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Приоритеты нашей деятельности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Представительство и защита социально-трудовых прав и интересов членов Профсоюза – работников сферы образования, социальных прав членов Профсоюза – студентов и неработающих пенсионеров.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Совершенствование нормативной правовой базы в сфере образования и трудовых отношений.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Участие в реализации государственно-общественного управления образованием на принципах законности, демократии, автономии образовательных организаций и независимости Профсоюза.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Повышение эффективности общественного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5. Обеспечение регулирования социально-трудовой сферы на основе согласования интересов участников отношений в сфере образования.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 Устойчивое развитие российского образования и его кадрового потенциала.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 Повышение престижа профессии педагога, привлечение внимания власти и общества к проблемам воспроизводства педагогических кадров, профессионального становления, социально-экономической и правовой поддержки молодых специалистов сферы образования.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 Достижение конкурентоспособного на рынке труда уровня заработной платы и повышение уровня пенсионного обеспечения работников сферы образования.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9. Создание здоровых, безопасных и комфортных условий труда работников сферы образования, профилактика их профессионального выгорания.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10. Профилактика всех видов насилия в образовательной среде.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11. Повышение уровня государственной поддержки в финансировании мероприятий по организации отдыха, лечения и охраны здоровья работников сферы образования и студентов.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Методы нашей работы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строим свою деятельность на основе конструктивного социального диалога с органами государственной власти, местного самоуправления и работодателями, активно сотрудничаем с ведущими некоммерческими организациями в сфере образования и науки для обеспечения высокого уровня социальных гарантий, защиты прав работников сферы образования, студентов и неработающих пенсионеров.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осуществляем комплексный мониторинг социально-трудовой сферы, анализ процессов модернизации образования, актуальных тенденций и вызовов на основе достоверных данных и их профессиональной экспертизы.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Мы выступаем деятельными участниками профессионально-общественной экспертизы законодательства в сфере образования и трудовых отношений, независимой оценки качества образовательной деятельности, мониторинга результатов реализации национальных проектов и государственных программ.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формируем корпоративную систему управления организациями Профсоюза на основе выборности, коллегиальности, открытости и с использованием механизмов координации и оценки эффективности их деятельности.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применяем современные информационные технологии как один из эффективных инструментов в решении уставных задач.</w:t>
      </w:r>
    </w:p>
    <w:p w:rsidR="00F72302" w:rsidRP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активно взаимодействуем с профсоюзами Российской Федерации и зарубежных стран, а также их объединениями для обмена опытом, использования лучших практик защиты прав и интересов членов Профсоюза.</w:t>
      </w:r>
    </w:p>
    <w:p w:rsidR="00F72302" w:rsidRDefault="00F72302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</w:pP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Принято делегатами VIII съезда Профсоюза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14 октября 2020 </w:t>
      </w:r>
      <w:proofErr w:type="gramStart"/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года,</w:t>
      </w:r>
      <w:r w:rsidRPr="00F723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город</w:t>
      </w:r>
      <w:proofErr w:type="gramEnd"/>
      <w:r w:rsidRPr="00F7230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Москва</w:t>
      </w:r>
    </w:p>
    <w:p w:rsidR="00A52F80" w:rsidRDefault="00A52F80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</w:pPr>
    </w:p>
    <w:p w:rsidR="00A52F80" w:rsidRDefault="00A52F80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</w:pPr>
    </w:p>
    <w:p w:rsidR="00A52F80" w:rsidRDefault="00A52F80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</w:pPr>
    </w:p>
    <w:p w:rsidR="00A52F80" w:rsidRDefault="00A52F80" w:rsidP="00F72302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sectPr w:rsidR="00A52F80" w:rsidSect="00586F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28E"/>
    <w:multiLevelType w:val="multilevel"/>
    <w:tmpl w:val="4690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52E5A"/>
    <w:multiLevelType w:val="multilevel"/>
    <w:tmpl w:val="CF72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1E"/>
    <w:rsid w:val="00586F6A"/>
    <w:rsid w:val="008B3373"/>
    <w:rsid w:val="009519F4"/>
    <w:rsid w:val="00A52F80"/>
    <w:rsid w:val="00AE50E9"/>
    <w:rsid w:val="00B05684"/>
    <w:rsid w:val="00DC4C1E"/>
    <w:rsid w:val="00F72302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E161-49A1-4D38-B4CF-369F7BB1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9</cp:revision>
  <cp:lastPrinted>2022-01-31T05:39:00Z</cp:lastPrinted>
  <dcterms:created xsi:type="dcterms:W3CDTF">2022-01-31T04:55:00Z</dcterms:created>
  <dcterms:modified xsi:type="dcterms:W3CDTF">2025-02-09T12:34:00Z</dcterms:modified>
</cp:coreProperties>
</file>